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7E" w:rsidRPr="005F1F02" w:rsidRDefault="00B1127E" w:rsidP="00B1127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1F02">
        <w:rPr>
          <w:rFonts w:ascii="Times New Roman" w:hAnsi="Times New Roman" w:cs="Times New Roman"/>
          <w:b/>
          <w:sz w:val="24"/>
          <w:szCs w:val="24"/>
          <w:lang w:val="kk-KZ"/>
        </w:rPr>
        <w:t>№ 3 семинар сабағы.</w:t>
      </w:r>
    </w:p>
    <w:p w:rsidR="00B1127E" w:rsidRDefault="00B1127E" w:rsidP="00B11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127E">
        <w:rPr>
          <w:rFonts w:ascii="Times New Roman" w:hAnsi="Times New Roman" w:cs="Times New Roman"/>
          <w:sz w:val="24"/>
          <w:szCs w:val="24"/>
          <w:lang w:val="kk-KZ"/>
        </w:rPr>
        <w:t>Тәртіп параметрі және бағындыру принципі</w:t>
      </w:r>
    </w:p>
    <w:p w:rsidR="00B1127E" w:rsidRDefault="00B1127E" w:rsidP="00B11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Синергетика заңдылығы, оның әдебиет пен өнердегі көрінісі</w:t>
      </w:r>
    </w:p>
    <w:p w:rsidR="00B1127E" w:rsidRDefault="00B1127E" w:rsidP="00B11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Бағындырушы элемент</w:t>
      </w:r>
    </w:p>
    <w:p w:rsidR="00B1127E" w:rsidRPr="00B1127E" w:rsidRDefault="00B1127E" w:rsidP="00B11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Тұрақтылық пен өзгермелік принципі, оның көркем шығармадағы көрінісі, қызметі</w:t>
      </w:r>
    </w:p>
    <w:p w:rsidR="00B1127E" w:rsidRPr="00B1127E" w:rsidRDefault="00B1127E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2200" w:rsidRPr="005F1F02" w:rsidRDefault="00482200" w:rsidP="004822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F02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482200" w:rsidRDefault="00482200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Ахметов А.З. Совремменное развитие и традиции казахской литературы. – Алматы, 1984.</w:t>
      </w:r>
    </w:p>
    <w:p w:rsidR="00482200" w:rsidRDefault="00482200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Фесенко Э.Я. Теория литературы. – Архангельск, 2001. – 234 с.</w:t>
      </w:r>
    </w:p>
    <w:p w:rsidR="00482200" w:rsidRDefault="00482200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Хализев В.Е. Теория литературы. – Москва, 2002. – 324 с. </w:t>
      </w:r>
    </w:p>
    <w:p w:rsidR="00482200" w:rsidRDefault="00482200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Есембеков Т.У. Функции драматизма в художественном тексте. – Алматы, 2013.</w:t>
      </w:r>
    </w:p>
    <w:p w:rsidR="00482200" w:rsidRDefault="00482200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Есаулов И. Эстетический анализ литературного произведения. – Кемерово, 1991. </w:t>
      </w:r>
    </w:p>
    <w:p w:rsidR="00482200" w:rsidRDefault="00482200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Есмагамбетов Ы. Әдебиет теориясының мәселелері. – Алматы, 2011. 182 б . </w:t>
      </w:r>
    </w:p>
    <w:p w:rsidR="00482200" w:rsidRDefault="00482200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Кәкішев Т. Кер заманның кереғар ойлары. – Алматы: Санат, 1997. – 352 б.</w:t>
      </w:r>
    </w:p>
    <w:p w:rsidR="00482200" w:rsidRDefault="00482200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Майтанов Б.Қ. Әуезов және ұлттық әдеби үрдістер. – Алматы, 1999. – 544 б. </w:t>
      </w:r>
    </w:p>
    <w:p w:rsidR="00482200" w:rsidRDefault="00482200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Нұрғали Р. Әуезв және Алаш. Әдебиеттегі ұлттық рух. – Алматы, 1997. – 432 б.</w:t>
      </w:r>
    </w:p>
    <w:p w:rsidR="00482200" w:rsidRDefault="00482200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Сахновенский –Панкеев В. Драма. Конфликт. Композиция. - ., 1969. – 232 с. </w:t>
      </w:r>
    </w:p>
    <w:p w:rsidR="00482200" w:rsidRDefault="00482200" w:rsidP="00482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Default="008563D0"/>
    <w:sectPr w:rsidR="008563D0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D3F91"/>
    <w:multiLevelType w:val="hybridMultilevel"/>
    <w:tmpl w:val="E23CC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200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3AAC"/>
    <w:rsid w:val="00443C12"/>
    <w:rsid w:val="00445E85"/>
    <w:rsid w:val="00447112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2200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E043D"/>
    <w:rsid w:val="005E1F20"/>
    <w:rsid w:val="005E4567"/>
    <w:rsid w:val="005F1F0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1F3C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64AD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127E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6065F"/>
    <w:rsid w:val="00E61790"/>
    <w:rsid w:val="00E61977"/>
    <w:rsid w:val="00E630F1"/>
    <w:rsid w:val="00E6319F"/>
    <w:rsid w:val="00E667F7"/>
    <w:rsid w:val="00E7364C"/>
    <w:rsid w:val="00E73CE9"/>
    <w:rsid w:val="00E74F08"/>
    <w:rsid w:val="00E76B31"/>
    <w:rsid w:val="00E77335"/>
    <w:rsid w:val="00E776C1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6</cp:revision>
  <dcterms:created xsi:type="dcterms:W3CDTF">2015-09-29T08:09:00Z</dcterms:created>
  <dcterms:modified xsi:type="dcterms:W3CDTF">2015-09-29T08:23:00Z</dcterms:modified>
</cp:coreProperties>
</file>